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10.10.2023
 Национальный центр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ТРУДА И СОЦИАЛЬНОЙ ЗАЩИТЫ РЕСПУБЛИКИ БЕЛАРУСЬ</w:t>
      </w:r>
    </w:p>
    <w:p>
      <w:pPr>
        <w:jc w:val="center"/>
        <w:ind w:left="0" w:right="0" w:firstLine="0"/>
        <w:spacing w:after="60"/>
      </w:pPr>
      <w:r>
        <w:rPr>
          <w:sz w:val="24"/>
          <w:szCs w:val="24"/>
        </w:rPr>
        <w:t xml:space="preserve">28 ноября 2013 г.</w:t>
      </w:r>
      <w:r>
        <w:rPr>
          <w:sz w:val="24"/>
          <w:szCs w:val="24"/>
        </w:rPr>
        <w:t xml:space="preserve"> </w:t>
      </w:r>
      <w:r>
        <w:rPr>
          <w:sz w:val="24"/>
          <w:szCs w:val="24"/>
        </w:rPr>
        <w:t xml:space="preserve">№ 111</w:t>
      </w:r>
    </w:p>
    <w:p>
      <w:pPr>
        <w:spacing w:before="240" w:after="240"/>
      </w:pPr>
      <w:r>
        <w:rPr>
          <w:sz w:val="28"/>
          <w:szCs w:val="28"/>
          <w:b/>
          <w:bCs/>
        </w:rPr>
        <w:t xml:space="preserve">Об утверждении Инструкции о порядке планирования и разработки мероприятий по охране труда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30 апреля 2020 г. № 43 (зарегистрировано в Национальном реестре - № 8/35372 от 19.05.2020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абзаца десятого части второй статьи 9 Закона Республики Беларусь от 23 июня 2008 г. № 356-З «Об охране труда» и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pPr>
        <w:jc w:val="both"/>
        <w:ind w:left="0" w:right="0" w:firstLine="566.92913385827"/>
        <w:spacing w:after="60"/>
      </w:pPr>
      <w:r>
        <w:rPr>
          <w:sz w:val="24"/>
          <w:szCs w:val="24"/>
        </w:rPr>
        <w:t xml:space="preserve">1. Утвердить Инструкцию о порядке планирования и разработки мероприятий по охране труда (прилагается).</w:t>
      </w:r>
    </w:p>
    <w:p>
      <w:pPr>
        <w:jc w:val="both"/>
        <w:ind w:left="0" w:right="0" w:firstLine="566.92913385827"/>
        <w:spacing w:after="60"/>
      </w:pPr>
      <w:r>
        <w:rPr>
          <w:sz w:val="24"/>
          <w:szCs w:val="24"/>
        </w:rPr>
        <w:t xml:space="preserve">2.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3560" w:type="dxa"/>
        <w:gridCol w:w="1440" w:type="dxa"/>
      </w:tblGrid>
      <w:tblPr>
        <w:tblW w:w="5000" w:type="pct"/>
        <w:tblCellSpacing w:w="0" w:type="dxa"/>
        <w:tblLayout w:type="autofit"/>
      </w:tblPr>
      <w:tr>
        <w:trPr/>
        <w:tc>
          <w:tcPr>
            <w:tcW w:w="3560" w:type="pct"/>
            <w:vAlign w:val="bottom"/>
            <w:vMerge w:val="restart"/>
          </w:tcPr>
          <w:p>
            <w:pPr>
              <w:jc w:val="left"/>
              <w:ind w:left="0" w:right="0" w:firstLine="0"/>
              <w:spacing w:after="60"/>
            </w:pPr>
            <w:r>
              <w:rPr>
                <w:sz w:val="22"/>
                <w:szCs w:val="22"/>
                <w:b/>
                <w:bCs/>
              </w:rPr>
              <w:t xml:space="preserve">Министр</w:t>
            </w:r>
          </w:p>
        </w:tc>
        <w:tc>
          <w:tcPr>
            <w:tcW w:w="1440" w:type="pct"/>
            <w:vAlign w:val="bottom"/>
            <w:vMerge w:val="restart"/>
          </w:tcPr>
          <w:p>
            <w:pPr>
              <w:jc w:val="right"/>
              <w:ind w:left="0" w:right="0" w:firstLine="0"/>
              <w:spacing w:after="60"/>
            </w:pPr>
            <w:r>
              <w:rPr>
                <w:sz w:val="22"/>
                <w:szCs w:val="22"/>
                <w:b/>
                <w:bCs/>
              </w:rPr>
              <w:t xml:space="preserve">М.А.Щеткина</w:t>
            </w:r>
          </w:p>
        </w:tc>
      </w:tr>
    </w:tbl>
    <w:p>
      <w:pPr>
        <w:jc w:val="both"/>
        <w:ind w:left="0" w:right="0" w:firstLine="0"/>
        <w:spacing w:after="60"/>
      </w:pPr>
      <w:r>
        <w:rPr>
          <w:sz w:val="24"/>
          <w:szCs w:val="24"/>
        </w:rPr>
        <w:t xml:space="preserve"> </w:t>
      </w:r>
    </w:p>
    <w:tbl>
      <w:tblGrid>
        <w:gridCol w:w="1637" w:type="dxa"/>
        <w:gridCol w:w="3363" w:type="dxa"/>
      </w:tblGrid>
      <w:tblPr>
        <w:tblW w:w="5000" w:type="pct"/>
        <w:tblCellSpacing w:w="0" w:type="dxa"/>
        <w:tblLayout w:type="autofit"/>
      </w:tblP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экономики</w:t>
            </w:r>
            <w:br/>
            <w:r>
              <w:rPr>
                <w:sz w:val="22"/>
                <w:szCs w:val="22"/>
              </w:rPr>
              <w:t xml:space="preserve">Республики Беларусь</w:t>
            </w:r>
          </w:p>
          <w:p>
            <w:pPr>
              <w:jc w:val="both"/>
              <w:ind w:left="0" w:right="0" w:firstLine="1021"/>
              <w:spacing w:after="60"/>
            </w:pPr>
            <w:r>
              <w:rPr>
                <w:sz w:val="22"/>
                <w:szCs w:val="22"/>
              </w:rPr>
              <w:t xml:space="preserve">Н.Г.Снопков</w:t>
            </w:r>
          </w:p>
          <w:p>
            <w:pPr>
              <w:jc w:val="both"/>
              <w:ind w:left="0" w:right="0" w:firstLine="0"/>
              <w:spacing w:after="60"/>
            </w:pPr>
            <w:r>
              <w:rPr>
                <w:sz w:val="22"/>
                <w:szCs w:val="22"/>
              </w:rPr>
              <w:t xml:space="preserve">19.11.2013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энергетики</w:t>
            </w:r>
            <w:br/>
            <w:r>
              <w:rPr>
                <w:sz w:val="22"/>
                <w:szCs w:val="22"/>
              </w:rPr>
              <w:t xml:space="preserve">Республики Беларусь</w:t>
            </w:r>
          </w:p>
          <w:p>
            <w:pPr>
              <w:jc w:val="both"/>
              <w:ind w:left="0" w:right="0" w:firstLine="1021"/>
              <w:spacing w:after="60"/>
            </w:pPr>
            <w:r>
              <w:rPr>
                <w:sz w:val="22"/>
                <w:szCs w:val="22"/>
              </w:rPr>
              <w:t xml:space="preserve">В.Н.Потупчик</w:t>
            </w:r>
          </w:p>
          <w:p>
            <w:pPr>
              <w:jc w:val="both"/>
              <w:ind w:left="0" w:right="0" w:firstLine="0"/>
              <w:spacing w:after="60"/>
            </w:pPr>
            <w:r>
              <w:rPr>
                <w:sz w:val="22"/>
                <w:szCs w:val="22"/>
              </w:rPr>
              <w:t xml:space="preserve">19.11.2013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культуры</w:t>
            </w:r>
            <w:br/>
            <w:r>
              <w:rPr>
                <w:sz w:val="22"/>
                <w:szCs w:val="22"/>
              </w:rPr>
              <w:t xml:space="preserve">Республики Беларусь</w:t>
            </w:r>
          </w:p>
          <w:p>
            <w:pPr>
              <w:jc w:val="both"/>
              <w:ind w:left="0" w:right="0" w:firstLine="1021"/>
              <w:spacing w:after="60"/>
            </w:pPr>
            <w:r>
              <w:rPr>
                <w:sz w:val="22"/>
                <w:szCs w:val="22"/>
              </w:rPr>
              <w:t xml:space="preserve">Б.В.Светлов</w:t>
            </w:r>
          </w:p>
          <w:p>
            <w:pPr>
              <w:jc w:val="both"/>
              <w:ind w:left="0" w:right="0" w:firstLine="0"/>
              <w:spacing w:after="60"/>
            </w:pPr>
            <w:r>
              <w:rPr>
                <w:sz w:val="22"/>
                <w:szCs w:val="22"/>
              </w:rPr>
              <w:t xml:space="preserve">21.11.2013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w:t>
            </w:r>
            <w:br/>
            <w:r>
              <w:rPr>
                <w:sz w:val="22"/>
                <w:szCs w:val="22"/>
              </w:rPr>
              <w:t xml:space="preserve">по чрезвычайным ситуациям</w:t>
            </w:r>
            <w:br/>
            <w:r>
              <w:rPr>
                <w:sz w:val="22"/>
                <w:szCs w:val="22"/>
              </w:rPr>
              <w:t xml:space="preserve">Республики Беларусь</w:t>
            </w:r>
          </w:p>
          <w:p>
            <w:pPr>
              <w:jc w:val="both"/>
              <w:ind w:left="0" w:right="0" w:firstLine="1021"/>
              <w:spacing w:after="60"/>
            </w:pPr>
            <w:r>
              <w:rPr>
                <w:sz w:val="22"/>
                <w:szCs w:val="22"/>
              </w:rPr>
              <w:t xml:space="preserve">В.А.Ващенко</w:t>
            </w:r>
          </w:p>
          <w:p>
            <w:pPr>
              <w:jc w:val="both"/>
              <w:ind w:left="0" w:right="0" w:firstLine="0"/>
              <w:spacing w:after="60"/>
            </w:pPr>
            <w:r>
              <w:rPr>
                <w:sz w:val="22"/>
                <w:szCs w:val="22"/>
              </w:rPr>
              <w:t xml:space="preserve">21.11.2013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здравоохранения</w:t>
            </w:r>
            <w:br/>
            <w:r>
              <w:rPr>
                <w:sz w:val="22"/>
                <w:szCs w:val="22"/>
              </w:rPr>
              <w:t xml:space="preserve">Республики Беларусь</w:t>
            </w:r>
          </w:p>
          <w:p>
            <w:pPr>
              <w:jc w:val="both"/>
              <w:ind w:left="0" w:right="0" w:firstLine="1021"/>
              <w:spacing w:after="60"/>
            </w:pPr>
            <w:r>
              <w:rPr>
                <w:sz w:val="22"/>
                <w:szCs w:val="22"/>
              </w:rPr>
              <w:t xml:space="preserve">В.И.Жарко</w:t>
            </w:r>
          </w:p>
          <w:p>
            <w:pPr>
              <w:jc w:val="both"/>
              <w:ind w:left="0" w:right="0" w:firstLine="0"/>
              <w:spacing w:after="60"/>
            </w:pPr>
            <w:r>
              <w:rPr>
                <w:sz w:val="22"/>
                <w:szCs w:val="22"/>
              </w:rPr>
              <w:t xml:space="preserve">19.11.2013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лесного хозяйства</w:t>
            </w:r>
            <w:br/>
            <w:r>
              <w:rPr>
                <w:sz w:val="22"/>
                <w:szCs w:val="22"/>
              </w:rPr>
              <w:t xml:space="preserve">Республики Беларусь</w:t>
            </w:r>
          </w:p>
          <w:p>
            <w:pPr>
              <w:jc w:val="both"/>
              <w:ind w:left="0" w:right="0" w:firstLine="1021"/>
              <w:spacing w:after="60"/>
            </w:pPr>
            <w:r>
              <w:rPr>
                <w:sz w:val="22"/>
                <w:szCs w:val="22"/>
              </w:rPr>
              <w:t xml:space="preserve">М.М.Амельянович</w:t>
            </w:r>
          </w:p>
          <w:p>
            <w:pPr>
              <w:jc w:val="both"/>
              <w:ind w:left="0" w:right="0" w:firstLine="0"/>
              <w:spacing w:after="60"/>
            </w:pPr>
            <w:r>
              <w:rPr>
                <w:sz w:val="22"/>
                <w:szCs w:val="22"/>
              </w:rPr>
              <w:t xml:space="preserve">22.11.2013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архитектуры</w:t>
            </w:r>
            <w:br/>
            <w:r>
              <w:rPr>
                <w:sz w:val="22"/>
                <w:szCs w:val="22"/>
              </w:rPr>
              <w:t xml:space="preserve">и строительства</w:t>
            </w:r>
            <w:br/>
            <w:r>
              <w:rPr>
                <w:sz w:val="22"/>
                <w:szCs w:val="22"/>
              </w:rPr>
              <w:t xml:space="preserve">Республики Беларусь</w:t>
            </w:r>
          </w:p>
          <w:p>
            <w:pPr>
              <w:jc w:val="both"/>
              <w:ind w:left="0" w:right="0" w:firstLine="1021"/>
              <w:spacing w:after="60"/>
            </w:pPr>
            <w:r>
              <w:rPr>
                <w:sz w:val="22"/>
                <w:szCs w:val="22"/>
              </w:rPr>
              <w:t xml:space="preserve">А.Б.Черный</w:t>
            </w:r>
          </w:p>
          <w:p>
            <w:pPr>
              <w:jc w:val="both"/>
              <w:ind w:left="0" w:right="0" w:firstLine="0"/>
              <w:spacing w:after="60"/>
            </w:pPr>
            <w:r>
              <w:rPr>
                <w:sz w:val="22"/>
                <w:szCs w:val="22"/>
              </w:rPr>
              <w:t xml:space="preserve">15.11.2013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Министр промышленности</w:t>
            </w:r>
            <w:br/>
            <w:r>
              <w:rPr>
                <w:sz w:val="22"/>
                <w:szCs w:val="22"/>
              </w:rPr>
              <w:t xml:space="preserve">Республики Беларусь</w:t>
            </w:r>
          </w:p>
          <w:p>
            <w:pPr>
              <w:jc w:val="both"/>
              <w:ind w:left="0" w:right="0" w:firstLine="1021"/>
              <w:spacing w:after="60"/>
            </w:pPr>
            <w:r>
              <w:rPr>
                <w:sz w:val="22"/>
                <w:szCs w:val="22"/>
              </w:rPr>
              <w:t xml:space="preserve">Д.С.Катеринич</w:t>
            </w:r>
          </w:p>
          <w:p>
            <w:pPr>
              <w:jc w:val="both"/>
              <w:ind w:left="0" w:right="0" w:firstLine="0"/>
              <w:spacing w:after="60"/>
            </w:pPr>
            <w:r>
              <w:rPr>
                <w:sz w:val="22"/>
                <w:szCs w:val="22"/>
              </w:rPr>
              <w:t xml:space="preserve">21.11.2013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Заместитель председателя</w:t>
            </w:r>
            <w:br/>
            <w:r>
              <w:rPr>
                <w:sz w:val="22"/>
                <w:szCs w:val="22"/>
              </w:rPr>
              <w:t xml:space="preserve">Белорусского государственного</w:t>
            </w:r>
            <w:br/>
            <w:r>
              <w:rPr>
                <w:sz w:val="22"/>
                <w:szCs w:val="22"/>
              </w:rPr>
              <w:t xml:space="preserve">концерна по производству</w:t>
            </w:r>
            <w:br/>
            <w:r>
              <w:rPr>
                <w:sz w:val="22"/>
                <w:szCs w:val="22"/>
              </w:rPr>
              <w:t xml:space="preserve">и реализации товаров</w:t>
            </w:r>
            <w:br/>
            <w:r>
              <w:rPr>
                <w:sz w:val="22"/>
                <w:szCs w:val="22"/>
              </w:rPr>
              <w:t xml:space="preserve">легкой промышленности</w:t>
            </w:r>
          </w:p>
          <w:p>
            <w:pPr>
              <w:jc w:val="both"/>
              <w:ind w:left="0" w:right="0" w:firstLine="1021"/>
              <w:spacing w:after="60"/>
            </w:pPr>
            <w:r>
              <w:rPr>
                <w:sz w:val="22"/>
                <w:szCs w:val="22"/>
              </w:rPr>
              <w:t xml:space="preserve">В.И.Кужанов</w:t>
            </w:r>
          </w:p>
          <w:p>
            <w:pPr>
              <w:jc w:val="both"/>
              <w:ind w:left="0" w:right="0" w:firstLine="0"/>
              <w:spacing w:after="60"/>
            </w:pPr>
            <w:r>
              <w:rPr>
                <w:sz w:val="22"/>
                <w:szCs w:val="22"/>
              </w:rPr>
              <w:t xml:space="preserve">19.11.2013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пищевой промышленности</w:t>
            </w:r>
            <w:br/>
            <w:r>
              <w:rPr>
                <w:sz w:val="22"/>
                <w:szCs w:val="22"/>
              </w:rPr>
              <w:t xml:space="preserve">«Белгоспищепром»</w:t>
            </w:r>
          </w:p>
          <w:p>
            <w:pPr>
              <w:jc w:val="both"/>
              <w:ind w:left="0" w:right="0" w:firstLine="1021"/>
              <w:spacing w:after="60"/>
            </w:pPr>
            <w:r>
              <w:rPr>
                <w:sz w:val="22"/>
                <w:szCs w:val="22"/>
              </w:rPr>
              <w:t xml:space="preserve">А.Л.Забелло</w:t>
            </w:r>
          </w:p>
          <w:p>
            <w:pPr>
              <w:jc w:val="both"/>
              <w:ind w:left="0" w:right="0" w:firstLine="0"/>
              <w:spacing w:after="60"/>
            </w:pPr>
            <w:r>
              <w:rPr>
                <w:sz w:val="22"/>
                <w:szCs w:val="22"/>
              </w:rPr>
              <w:t xml:space="preserve">15.11.2013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по нефти и химии</w:t>
            </w:r>
          </w:p>
          <w:p>
            <w:pPr>
              <w:jc w:val="both"/>
              <w:ind w:left="0" w:right="0" w:firstLine="1021"/>
              <w:spacing w:after="60"/>
            </w:pPr>
            <w:r>
              <w:rPr>
                <w:sz w:val="22"/>
                <w:szCs w:val="22"/>
              </w:rPr>
              <w:t xml:space="preserve">И.Ф.Жилин</w:t>
            </w:r>
          </w:p>
          <w:p>
            <w:pPr>
              <w:jc w:val="both"/>
              <w:ind w:left="0" w:right="0" w:firstLine="0"/>
              <w:spacing w:after="60"/>
            </w:pPr>
            <w:r>
              <w:rPr>
                <w:sz w:val="22"/>
                <w:szCs w:val="22"/>
              </w:rPr>
              <w:t xml:space="preserve">14.11.2013</w:t>
            </w:r>
          </w:p>
        </w:tc>
        <w:tc>
          <w:tcPr>
            <w:tcW w:w="3363"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Первый заместитель</w:t>
            </w:r>
            <w:br/>
            <w:r>
              <w:rPr>
                <w:sz w:val="22"/>
                <w:szCs w:val="22"/>
              </w:rPr>
              <w:t xml:space="preserve">Министра финансов</w:t>
            </w:r>
            <w:br/>
            <w:r>
              <w:rPr>
                <w:sz w:val="22"/>
                <w:szCs w:val="22"/>
              </w:rPr>
              <w:t xml:space="preserve">Республики Беларусь</w:t>
            </w:r>
          </w:p>
          <w:p>
            <w:pPr>
              <w:jc w:val="both"/>
              <w:ind w:left="0" w:right="0" w:firstLine="1021"/>
              <w:spacing w:after="60"/>
            </w:pPr>
            <w:r>
              <w:rPr>
                <w:sz w:val="22"/>
                <w:szCs w:val="22"/>
              </w:rPr>
              <w:t xml:space="preserve">В.В.Амарин</w:t>
            </w:r>
          </w:p>
          <w:p>
            <w:pPr>
              <w:jc w:val="both"/>
              <w:ind w:left="0" w:right="0" w:firstLine="0"/>
              <w:spacing w:after="60"/>
            </w:pPr>
            <w:r>
              <w:rPr>
                <w:sz w:val="22"/>
                <w:szCs w:val="22"/>
              </w:rPr>
              <w:t xml:space="preserve">20.11.2013</w:t>
            </w:r>
          </w:p>
        </w:tc>
      </w:tr>
      <w:tr>
        <w:trPr/>
        <w:tc>
          <w:tcPr>
            <w:tcW w:w="1637" w:type="pct"/>
            <w:vAlign w:val="top"/>
            <w:vMerge w:val="restart"/>
          </w:tcPr>
          <w:p>
            <w:pPr>
              <w:ind w:left="0" w:right="0"/>
              <w:spacing w:after="28.000005"/>
            </w:pPr>
            <w:r>
              <w:rPr>
                <w:sz w:val="22"/>
                <w:szCs w:val="22"/>
              </w:rPr>
              <w:t xml:space="preserve"> </w:t>
            </w:r>
          </w:p>
        </w:tc>
        <w:tc>
          <w:tcPr>
            <w:tcW w:w="3363" w:type="pct"/>
            <w:vAlign w:val="top"/>
            <w:vMerge w:val="restart"/>
          </w:tcPr>
          <w:p>
            <w:pPr>
              <w:ind w:left="0" w:right="0"/>
              <w:spacing w:after="28.000005"/>
            </w:pPr>
            <w:r>
              <w:rPr>
                <w:sz w:val="22"/>
                <w:szCs w:val="22"/>
              </w:rPr>
              <w:t xml:space="preserve"> </w:t>
            </w:r>
          </w:p>
        </w:tc>
      </w:tr>
      <w:tr>
        <w:trPr/>
        <w:tc>
          <w:tcPr>
            <w:tcW w:w="1637" w:type="pct"/>
            <w:vAlign w:val="top"/>
            <w:vMerge w:val="restart"/>
          </w:tcPr>
          <w:p>
            <w:pPr>
              <w:ind w:left="0" w:right="0"/>
              <w:spacing w:after="28.000005"/>
            </w:pPr>
            <w:r>
              <w:rPr>
                <w:sz w:val="22"/>
                <w:szCs w:val="22"/>
              </w:rPr>
              <w:t xml:space="preserve">СОГЛАСОВАНО</w:t>
            </w:r>
          </w:p>
          <w:p>
            <w:pPr>
              <w:ind w:left="0" w:right="0"/>
              <w:spacing w:after="28.000005"/>
            </w:pPr>
            <w:r>
              <w:rPr>
                <w:sz w:val="22"/>
                <w:szCs w:val="22"/>
              </w:rPr>
              <w:t xml:space="preserve">Председатель Федерации</w:t>
            </w:r>
            <w:br/>
            <w:r>
              <w:rPr>
                <w:sz w:val="22"/>
                <w:szCs w:val="22"/>
              </w:rPr>
              <w:t xml:space="preserve">профсоюзов Беларуси</w:t>
            </w:r>
          </w:p>
          <w:p>
            <w:pPr>
              <w:jc w:val="both"/>
              <w:ind w:left="0" w:right="0" w:firstLine="1021"/>
              <w:spacing w:after="60"/>
            </w:pPr>
            <w:r>
              <w:rPr>
                <w:sz w:val="22"/>
                <w:szCs w:val="22"/>
              </w:rPr>
              <w:t xml:space="preserve">Л.П.Козик</w:t>
            </w:r>
          </w:p>
          <w:p>
            <w:pPr>
              <w:jc w:val="both"/>
              <w:ind w:left="0" w:right="0" w:firstLine="0"/>
              <w:spacing w:after="60"/>
            </w:pPr>
            <w:r>
              <w:rPr>
                <w:sz w:val="22"/>
                <w:szCs w:val="22"/>
              </w:rPr>
              <w:t xml:space="preserve">21.11.2013</w:t>
            </w:r>
          </w:p>
        </w:tc>
        <w:tc>
          <w:tcPr>
            <w:tcW w:w="3363" w:type="pct"/>
            <w:vAlign w:val="top"/>
            <w:vMerge w:val="restart"/>
          </w:tcPr>
          <w:p>
            <w:pPr>
              <w:jc w:val="left"/>
              <w:ind w:left="0" w:right="0"/>
              <w:spacing w:before="45" w:after="45" w:line="240" w:lineRule="auto"/>
            </w:pPr>
            <w:r>
              <w:rPr>
                <w:sz w:val="20"/>
                <w:szCs w:val="20"/>
              </w:rPr>
              <w:t xml:space="preserve"> </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ind w:left="0" w:right="0"/>
              <w:spacing w:after="120"/>
            </w:pPr>
            <w:r>
              <w:rPr>
                <w:sz w:val="22"/>
                <w:szCs w:val="22"/>
              </w:rPr>
              <w:t xml:space="preserve">УТВЕРЖДЕНО</w:t>
            </w:r>
          </w:p>
          <w:p>
            <w:pPr>
              <w:ind w:left="0" w:right="0"/>
              <w:spacing w:after="60"/>
            </w:pPr>
            <w:r>
              <w:rPr>
                <w:sz w:val="22"/>
                <w:szCs w:val="22"/>
              </w:rPr>
              <w:t xml:space="preserve">Постановление</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p>
          <w:p>
            <w:pPr>
              <w:ind w:left="0" w:right="0"/>
              <w:spacing w:after="60"/>
            </w:pPr>
            <w:r>
              <w:rPr>
                <w:sz w:val="22"/>
                <w:szCs w:val="22"/>
              </w:rPr>
              <w:t xml:space="preserve">28.11.2013 № 111</w:t>
            </w:r>
          </w:p>
        </w:tc>
      </w:tr>
    </w:tbl>
    <w:p>
      <w:pPr>
        <w:spacing w:before="240" w:after="240"/>
      </w:pPr>
      <w:r>
        <w:rPr>
          <w:sz w:val="24"/>
          <w:szCs w:val="24"/>
          <w:b/>
          <w:bCs/>
        </w:rPr>
        <w:t xml:space="preserve">ИНСТРУКЦИЯ</w:t>
      </w:r>
      <w:br/>
      <w:r>
        <w:rPr>
          <w:sz w:val="24"/>
          <w:szCs w:val="24"/>
          <w:b/>
          <w:bCs/>
        </w:rPr>
        <w:t xml:space="preserve">о порядке планирования и разработки мероприятий по охране труда</w:t>
      </w:r>
    </w:p>
    <w:p>
      <w:pPr>
        <w:jc w:val="both"/>
        <w:ind w:left="0" w:right="0" w:firstLine="566.92913385827"/>
        <w:spacing w:after="60"/>
      </w:pPr>
      <w:r>
        <w:rPr>
          <w:sz w:val="24"/>
          <w:szCs w:val="24"/>
        </w:rPr>
        <w:t xml:space="preserve">1. Настоящая Инструкция определяет порядок планирования и разработки нанимателями мероприятий по охране труда (далее – мероприятия).</w:t>
      </w:r>
    </w:p>
    <w:p>
      <w:pPr>
        <w:jc w:val="both"/>
        <w:ind w:left="0" w:right="0" w:firstLine="566.92913385827"/>
        <w:spacing w:after="60"/>
      </w:pPr>
      <w:r>
        <w:rPr>
          <w:sz w:val="24"/>
          <w:szCs w:val="24"/>
        </w:rPr>
        <w:t xml:space="preserve">2. Для целей настоящей Инструкции используются термины и их определения в значениях, установленных Законом Республики Беларусь «Об охране труда».</w:t>
      </w:r>
    </w:p>
    <w:p>
      <w:pPr>
        <w:jc w:val="both"/>
        <w:ind w:left="0" w:right="0" w:firstLine="566.92913385827"/>
        <w:spacing w:after="60"/>
      </w:pPr>
      <w:r>
        <w:rPr>
          <w:sz w:val="24"/>
          <w:szCs w:val="24"/>
        </w:rPr>
        <w:t xml:space="preserve">3. Организационные,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 включаются в план мероприятий по охране труда (далее – план).</w:t>
      </w:r>
    </w:p>
    <w:p>
      <w:pPr>
        <w:jc w:val="both"/>
        <w:ind w:left="0" w:right="0" w:firstLine="566.92913385827"/>
        <w:spacing w:after="60"/>
      </w:pPr>
      <w:r>
        <w:rPr>
          <w:sz w:val="24"/>
          <w:szCs w:val="24"/>
        </w:rPr>
        <w:t xml:space="preserve">4. В плане помимо наименования мероприятий указываются:</w:t>
      </w:r>
    </w:p>
    <w:p>
      <w:pPr>
        <w:jc w:val="both"/>
        <w:ind w:left="0" w:right="0" w:firstLine="566.92913385827"/>
        <w:spacing w:after="60"/>
      </w:pPr>
      <w:r>
        <w:rPr>
          <w:sz w:val="24"/>
          <w:szCs w:val="24"/>
        </w:rPr>
        <w:t xml:space="preserve">сроки выполнения мероприятий;</w:t>
      </w:r>
    </w:p>
    <w:p>
      <w:pPr>
        <w:jc w:val="both"/>
        <w:ind w:left="0" w:right="0" w:firstLine="566.92913385827"/>
        <w:spacing w:after="60"/>
      </w:pPr>
      <w:r>
        <w:rPr>
          <w:sz w:val="24"/>
          <w:szCs w:val="24"/>
        </w:rPr>
        <w:t xml:space="preserve">стоимость выполнения мероприятий;</w:t>
      </w:r>
    </w:p>
    <w:p>
      <w:pPr>
        <w:jc w:val="both"/>
        <w:ind w:left="0" w:right="0" w:firstLine="566.92913385827"/>
        <w:spacing w:after="60"/>
      </w:pPr>
      <w:r>
        <w:rPr>
          <w:sz w:val="24"/>
          <w:szCs w:val="24"/>
        </w:rPr>
        <w:t xml:space="preserve">ответственные лица за выполнение мероприятий;</w:t>
      </w:r>
    </w:p>
    <w:p>
      <w:pPr>
        <w:jc w:val="both"/>
        <w:ind w:left="0" w:right="0" w:firstLine="566.92913385827"/>
        <w:spacing w:after="60"/>
      </w:pPr>
      <w:r>
        <w:rPr>
          <w:sz w:val="24"/>
          <w:szCs w:val="24"/>
        </w:rPr>
        <w:t xml:space="preserve">ожидаемая социальная эффективность мероприятий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 иные показатели).</w:t>
      </w:r>
    </w:p>
    <w:p>
      <w:pPr>
        <w:jc w:val="both"/>
        <w:ind w:left="0" w:right="0" w:firstLine="566.92913385827"/>
        <w:spacing w:after="60"/>
      </w:pPr>
      <w:r>
        <w:rPr>
          <w:sz w:val="24"/>
          <w:szCs w:val="24"/>
        </w:rPr>
        <w:t xml:space="preserve">5.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pPr>
        <w:jc w:val="both"/>
        <w:ind w:left="0" w:right="0" w:firstLine="566.92913385827"/>
        <w:spacing w:after="60"/>
      </w:pPr>
      <w:r>
        <w:rPr>
          <w:sz w:val="24"/>
          <w:szCs w:val="24"/>
        </w:rPr>
        <w:t xml:space="preserve">6. Мероприятия, включаемые в план, разрабатываются нанимателем или уполномоченным им должностным лицом с участием комиссии по охране труда (если такая комиссия в установленном порядке создана в организации) или работниками структурных подразделений, определяемых приказом нанимателя, с участием профессионального союза (далее – профсоюз).</w:t>
      </w:r>
    </w:p>
    <w:p>
      <w:pPr>
        <w:jc w:val="both"/>
        <w:ind w:left="0" w:right="0" w:firstLine="566.92913385827"/>
        <w:spacing w:after="60"/>
      </w:pPr>
      <w:r>
        <w:rPr>
          <w:sz w:val="24"/>
          <w:szCs w:val="24"/>
        </w:rPr>
        <w:t xml:space="preserve">7. При планировании и разработке мероприятий предусматривается решение следующих основных задач:</w:t>
      </w:r>
    </w:p>
    <w:p>
      <w:pPr>
        <w:jc w:val="both"/>
        <w:ind w:left="0" w:right="0" w:firstLine="566.92913385827"/>
        <w:spacing w:after="60"/>
      </w:pPr>
      <w:r>
        <w:rPr>
          <w:sz w:val="24"/>
          <w:szCs w:val="24"/>
        </w:rPr>
        <w:t xml:space="preserve">устранение (снижение) профессиональных рисков, улучшение условий и охраны труда, профилактика производственного травматизма и профессиональной заболеваемости;</w:t>
      </w:r>
    </w:p>
    <w:p>
      <w:pPr>
        <w:jc w:val="both"/>
        <w:ind w:left="0" w:right="0" w:firstLine="566.92913385827"/>
        <w:spacing w:after="60"/>
      </w:pPr>
      <w:r>
        <w:rPr>
          <w:sz w:val="24"/>
          <w:szCs w:val="24"/>
        </w:rPr>
        <w:t xml:space="preserve">обеспечение в соответствии с установленными нормами санитарно-бытовыми помещениями, оснащенными необходимыми средствами и устройствами;</w:t>
      </w:r>
    </w:p>
    <w:p>
      <w:pPr>
        <w:jc w:val="both"/>
        <w:ind w:left="0" w:right="0" w:firstLine="566.92913385827"/>
        <w:spacing w:after="60"/>
      </w:pPr>
      <w:r>
        <w:rPr>
          <w:sz w:val="24"/>
          <w:szCs w:val="24"/>
        </w:rPr>
        <w:t xml:space="preserve">обучение по вопросам охраны труда;</w:t>
      </w:r>
    </w:p>
    <w:p>
      <w:pPr>
        <w:jc w:val="both"/>
        <w:ind w:left="0" w:right="0" w:firstLine="566.92913385827"/>
        <w:spacing w:after="60"/>
      </w:pPr>
      <w:r>
        <w:rPr>
          <w:sz w:val="24"/>
          <w:szCs w:val="24"/>
        </w:rPr>
        <w:t xml:space="preserve">информационное обеспечение деятельности по охране труда;</w:t>
      </w:r>
    </w:p>
    <w:p>
      <w:pPr>
        <w:jc w:val="both"/>
        <w:ind w:left="0" w:right="0" w:firstLine="566.92913385827"/>
        <w:spacing w:after="60"/>
      </w:pPr>
      <w:r>
        <w:rPr>
          <w:sz w:val="24"/>
          <w:szCs w:val="24"/>
        </w:rPr>
        <w:t xml:space="preserve">внедрение передового опыта и научных разработок по охране труда.</w:t>
      </w:r>
    </w:p>
    <w:p>
      <w:pPr>
        <w:jc w:val="both"/>
        <w:ind w:left="0" w:right="0" w:firstLine="566.92913385827"/>
        <w:spacing w:after="60"/>
      </w:pPr>
      <w:r>
        <w:rPr>
          <w:sz w:val="24"/>
          <w:szCs w:val="24"/>
        </w:rPr>
        <w:t xml:space="preserve">8. Планирование и разработка мероприятий осуществляются на основе требований актов законодательства в сфере охраны труда, а также на основе анализа:</w:t>
      </w:r>
    </w:p>
    <w:p>
      <w:pPr>
        <w:jc w:val="both"/>
        <w:ind w:left="0" w:right="0" w:firstLine="566.92913385827"/>
        <w:spacing w:after="60"/>
      </w:pPr>
      <w:r>
        <w:rPr>
          <w:sz w:val="24"/>
          <w:szCs w:val="24"/>
        </w:rPr>
        <w:t xml:space="preserve">причин производственного травматизма, профессиональной заболеваемости;</w:t>
      </w:r>
    </w:p>
    <w:p>
      <w:pPr>
        <w:jc w:val="both"/>
        <w:ind w:left="0" w:right="0" w:firstLine="566.92913385827"/>
        <w:spacing w:after="60"/>
      </w:pPr>
      <w:r>
        <w:rPr>
          <w:sz w:val="24"/>
          <w:szCs w:val="24"/>
        </w:rPr>
        <w:t xml:space="preserve">состояния условий труда, соблюдения требований по охране труда;</w:t>
      </w:r>
    </w:p>
    <w:p>
      <w:pPr>
        <w:jc w:val="both"/>
        <w:ind w:left="0" w:right="0" w:firstLine="566.92913385827"/>
        <w:spacing w:after="60"/>
      </w:pPr>
      <w:r>
        <w:rPr>
          <w:sz w:val="24"/>
          <w:szCs w:val="24"/>
        </w:rPr>
        <w:t xml:space="preserve">результатов аттестации рабочих мест по условиям труда;</w:t>
      </w:r>
    </w:p>
    <w:p>
      <w:pPr>
        <w:jc w:val="both"/>
        <w:ind w:left="0" w:right="0" w:firstLine="566.92913385827"/>
        <w:spacing w:after="60"/>
      </w:pPr>
      <w:r>
        <w:rPr>
          <w:sz w:val="24"/>
          <w:szCs w:val="24"/>
        </w:rPr>
        <w:t xml:space="preserve">результатов проведенной идентификации опасностей и оценки профессиональных рисков;</w:t>
      </w:r>
    </w:p>
    <w:p>
      <w:pPr>
        <w:jc w:val="both"/>
        <w:ind w:left="0" w:right="0" w:firstLine="566.92913385827"/>
        <w:spacing w:after="60"/>
      </w:pPr>
      <w:r>
        <w:rPr>
          <w:sz w:val="24"/>
          <w:szCs w:val="24"/>
        </w:rPr>
        <w:t xml:space="preserve">обеспеченности работников и рабочих мест необходимыми средствами индивидуальной защиты и средствами коллективной защиты;</w:t>
      </w:r>
    </w:p>
    <w:p>
      <w:pPr>
        <w:jc w:val="both"/>
        <w:ind w:left="0" w:right="0" w:firstLine="566.92913385827"/>
        <w:spacing w:after="60"/>
      </w:pPr>
      <w:r>
        <w:rPr>
          <w:sz w:val="24"/>
          <w:szCs w:val="24"/>
        </w:rPr>
        <w:t xml:space="preserve">обеспеченности работников смывающими и обезвреживающими средствами;</w:t>
      </w:r>
    </w:p>
    <w:p>
      <w:pPr>
        <w:jc w:val="both"/>
        <w:ind w:left="0" w:right="0" w:firstLine="566.92913385827"/>
        <w:spacing w:after="60"/>
      </w:pPr>
      <w:r>
        <w:rPr>
          <w:sz w:val="24"/>
          <w:szCs w:val="24"/>
        </w:rPr>
        <w:t xml:space="preserve">результатов технических испытаний, осмотров, освидетельствований производственного оборудования, систематического наблюдения, технических осмотров капитальных строений (зданий, сооружений), изолированных помещений;</w:t>
      </w:r>
    </w:p>
    <w:p>
      <w:pPr>
        <w:jc w:val="both"/>
        <w:ind w:left="0" w:right="0" w:firstLine="566.92913385827"/>
        <w:spacing w:after="60"/>
      </w:pPr>
      <w:r>
        <w:rPr>
          <w:sz w:val="24"/>
          <w:szCs w:val="24"/>
        </w:rPr>
        <w:t xml:space="preserve">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pPr>
        <w:jc w:val="both"/>
        <w:ind w:left="0" w:right="0" w:firstLine="566.92913385827"/>
        <w:spacing w:after="60"/>
      </w:pPr>
      <w:r>
        <w:rPr>
          <w:sz w:val="24"/>
          <w:szCs w:val="24"/>
        </w:rPr>
        <w:t xml:space="preserve">предложений структурных подразделений организации, решений комиссии по охране труда (при ее создании).</w:t>
      </w:r>
    </w:p>
    <w:p>
      <w:pPr>
        <w:jc w:val="both"/>
        <w:ind w:left="0" w:right="0" w:firstLine="566.92913385827"/>
        <w:spacing w:after="60"/>
      </w:pPr>
      <w:r>
        <w:rPr>
          <w:sz w:val="24"/>
          <w:szCs w:val="24"/>
        </w:rPr>
        <w:t xml:space="preserve">9. Финансирование мероприятий осуществляется в соответствии с законодательством.</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2023-10-10T10:57:08+03:00</dcterms:created>
  <dcterms:modified xsi:type="dcterms:W3CDTF">2023-10-10T10:57:08+03:00</dcterms:modified>
</cp:coreProperties>
</file>

<file path=docProps/custom.xml><?xml version="1.0" encoding="utf-8"?>
<Properties xmlns="http://schemas.openxmlformats.org/officeDocument/2006/custom-properties" xmlns:vt="http://schemas.openxmlformats.org/officeDocument/2006/docPropsVTypes"/>
</file>