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23.01.2026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ЗДРАВООХРАНЕНИЯ РЕСПУБЛИКИ 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21 ноября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197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осуществлении медицинских профилактических осмотров и оказании наркологической помощи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четвертой статьи 32 Закона Республики Беларусь от 7 января 2012 г. № 349-З «Об оказании психиатрической помощи», абзацев второго–четвертого подпункта 8.86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пункта 8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Инструкцию о порядке осуществления ежеквартальных медицинских профилактических осмотров совершеннолетних пациентов, у которых врачом-специалистом установлено потребление без назначения врача наркотических средств, психотропных веществ, их аналогов, токсических или других одурманивающих веществ, и их продолжительности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Инструкцию о порядке действий государственных организаций здравоохранения при выявлении несовершеннолетних лиц с установленным фактом потребления наркотических средств, психотропных веществ, их аналогов, токсических либо иных одурманивающих веществ, употребления алкогольных, слабоалкогольных напитков или пива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Инструкцию о порядке организации деятельности отделения (кабинета) для оказания наркологической помощи несовершеннолетним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Признать утратившими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 от 25 июня 2018 г. № 57 «Об оказании наркологической помощи несовершеннолетним»;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 от 25 марта 2020 г. № 22 «Об изменении постановления Министерства здравоохранения Республики Беларусь от 25 июня 2018 г. № 57»;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 от 29 мая 2020 г. № 57 «О порядке осуществления ежеквартальных медицинских профилактических осмотров»;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 от 5 октября 2022 г. № 101 «Об изменении постановления Министерства здравоохранения Республики Беларусь от 29 мая 2020 г. № 57»;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абзацы шестой и седьмой пункта 1 постановления Министерства здравоохранения Республики Беларусь от 29 декабря 2023 г. № 215 «Об изменении постановлений Министерства здравоохранения Республики Беларусь от 26 июня 2013 г. № 56 и от 29 мая 2020 г. № 57».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А.В.Ходжаев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spacing w:after="28.000005"/>
      </w:pPr>
      <w:r>
        <w:rPr>
          <w:sz w:val="22"/>
          <w:szCs w:val="22"/>
        </w:rPr>
        <w:t xml:space="preserve">СОГЛАСОВАНО</w:t>
      </w:r>
    </w:p>
    <w:p>
      <w:pPr>
        <w:spacing w:after="28.000005"/>
      </w:pPr>
      <w:r>
        <w:rPr>
          <w:sz w:val="22"/>
          <w:szCs w:val="22"/>
        </w:rPr>
        <w:t xml:space="preserve">Министерство внутренних дел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before="120" w:after="28.000005"/>
      </w:pPr>
      <w:r>
        <w:rPr>
          <w:sz w:val="22"/>
          <w:szCs w:val="22"/>
        </w:rPr>
        <w:t xml:space="preserve">Министерство образования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before="120" w:after="28.000005"/>
      </w:pPr>
      <w:r>
        <w:rPr>
          <w:sz w:val="22"/>
          <w:szCs w:val="22"/>
        </w:rPr>
        <w:t xml:space="preserve">Генеральная прокуратура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before="120" w:after="28.000005"/>
      </w:pPr>
      <w:r>
        <w:rPr>
          <w:sz w:val="22"/>
          <w:szCs w:val="22"/>
        </w:rPr>
        <w:t xml:space="preserve">Брестский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before="120" w:after="28.000005"/>
      </w:pPr>
      <w:r>
        <w:rPr>
          <w:sz w:val="22"/>
          <w:szCs w:val="22"/>
        </w:rPr>
        <w:t xml:space="preserve">Витебский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before="120" w:after="28.000005"/>
      </w:pPr>
      <w:r>
        <w:rPr>
          <w:sz w:val="22"/>
          <w:szCs w:val="22"/>
        </w:rPr>
        <w:t xml:space="preserve">Гомельский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before="120" w:after="28.000005"/>
      </w:pPr>
      <w:r>
        <w:rPr>
          <w:sz w:val="22"/>
          <w:szCs w:val="22"/>
        </w:rPr>
        <w:t xml:space="preserve">Гродненский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before="120" w:after="28.000005"/>
      </w:pPr>
      <w:r>
        <w:rPr>
          <w:sz w:val="22"/>
          <w:szCs w:val="22"/>
        </w:rPr>
        <w:t xml:space="preserve">Минский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before="120" w:after="28.000005"/>
      </w:pPr>
      <w:r>
        <w:rPr>
          <w:sz w:val="22"/>
          <w:szCs w:val="22"/>
        </w:rPr>
        <w:t xml:space="preserve">Могилевский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before="120" w:after="28.000005"/>
      </w:pPr>
      <w:r>
        <w:rPr>
          <w:sz w:val="22"/>
          <w:szCs w:val="22"/>
        </w:rPr>
        <w:t xml:space="preserve">Минский городской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258" w:type="dxa"/>
        <w:gridCol w:w="1742" w:type="dxa"/>
      </w:tblGrid>
      <w:tblPr>
        <w:tblW w:w="5000" w:type="pct"/>
        <w:tblLayout w:type="autofit"/>
      </w:tblPr>
      <w:tr>
        <w:trPr/>
        <w:tc>
          <w:tcPr>
            <w:tcW w:w="325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742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здравоохранения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21.11.2025 № 197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осуществления ежеквартальных медицинских профилактических осмотров совершеннолетних пациентов, у которых врачом-специалистом установлено потребление без назначения врача наркотических средств, психотропных веществ, их аналогов, токсических или других одурманивающих веществ, и их продолжительности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устанавливает порядок осуществления ежеквартальных медицинских профилактических осмотров совершеннолетних пациентов, у которых врачом-специалистом установлено потребление без назначения врача наркотических средств, психотропных веществ, их аналогов, токсических или других одурманивающих веществ (далее – медицинский профилактический осмотр), и их продолжительность.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настоящей Инструкции используются основные термины и их определения в значениях, установленных Законом Республики Беларусь от 18 июня 1993 г. № 2435-XII «О здравоохранении», Законом Республики Беларусь «Об оказании психиатрической помощи», Законом Республики Беларусь от 13 июля 2012 г. № 408-З «О наркотических средствах, психотропных веществах, их прекурсорах и аналогах», а также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медицинский профилактический осмотр – медицинский осмотр совершеннолетнего пациента (далее – пациент), у которого установлено потребление без назначения врача наркотических средств, психотропных веществ, их аналогов, токсических или других одурманивающих веществ (далее – психоактивные вещества), в целях профилактики дальнейшего потребления пациентом психоактивных веществ, выявления вызванных их потреблением осложнений, заболеваний, иных патологических состояний, а также подтверждения прекращения потребления пациентом таких веществ;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медицинская информационная система – совокупность информационных, организационных, программно-технических средств, предназначенная для комплексной информационной поддержки процессов деятельности организации здравоохранения.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Пациенты, у которых врачом-специалистом установлено потребление без назначения врача психоактивных веществ (далее – потребление психоактивных веществ), в том числе при оказании медицинской помощи пациенту, освидетельствовании физического лица на предмет выявления состояния алкогольного опьянения и (или) состояния, вызванного потреблением психотропных веществ (далее – освидетельствование физического лица), обращении пациента за оказанием наркологической помощи, подлежат медицинским профилактическим осмотрам.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Для осуществления медицинских профилактических осмотров на пациента в государственной организации здравоохранения, оказывающей наркологическую помощь (далее – наркологическая организация), оформляется медицинская карта пациента для амбулаторно-поликлинических организаций по форме 025/у-23, установленной постановлением Министерства здравоохранения Республики Беларусь от 5 декабря 2023 г. № 188 «Об установлении формы медицинского документа», или электронная медицинская карта пациента.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Наркологическая организация в течение трех рабочих дней после получения информации о пациенте, у которого врачом-специалистом установлено потребление психоактивных веществ, организует посредством телефонной или иной связи приглашение пациента на прием к врачу-психиатру-наркологу для осуществления медицинского профилактического осмотра. Факт приглашения такого пациента на прием отражается в медицинских документах пациента записью врача-психиатра-нарколога или медицинского работника, имеющего среднее специальное медицинское образование.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Наркологическая организация направляет в территориальные органы внутренних дел по месту жительства (месту пребывания) пациента сведения об установлении потребления психоактивных веществ для последующего принятия мер профилактического характера.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ОСУЩЕСТВЛЕНИЯ МЕДИЦИНСКИХ ПРОФИЛАКТИЧЕСКИХ ОСМОТРОВ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Медицинские профилактические осмотры осуществляются врачами-психиатрами-наркологами наркологических организаций по месту жительства (месту пребывания) пациентов, а также в учреждениях уголовно-исполнительной системы, в штате которых состоит врач-психиатр-нарколог, – во время нахождения лиц в таких учреждениях.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медицинских профилактических осмотров начинается с первого посещения пациентом врача-психиатра-нарколога наркологической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При проведении медицинских профилактических осмотров врачи-психиатры-наркологи оказывают пациентам медицинскую помощь на основании клинических протоколов, а также иных нормативных правовых актов, устанавливающих порядок организации и оказания медицинской помощи по профилям заболеваний, состояниям, синдромам, или методов оказания медицинской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Проведение медицинских профилактических осмотров отражается в медицинской карте пациента для амбулаторно-поликлинических организаций или электронной медицинской карте пациента и включает: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пациента о необходимости ведения им здорового образа жизни с предоставлением сведений по вопросам воздействия психоактивных веществ на организм, негативных медицинских и социальных последствий их потребления;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мотивационное консультирование пациента в целях формирования у него приверженности к ведению здорового образа жизни, отказу от потребления психоактивных веществ;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информирование пациента о следующем медицинском профилактическом осмотре и о сроке явки на прием к врачу-психиатру-наркологу;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медицинские меры профилактической направленности.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Частота проведения медицинских профилактических осмотров устанавливается врачом-психиатром-наркологом каждому пациенту индивидуально, но не реже одного раза в три месяца.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При проведении медицинских профилактических осмотров у пациента не реже одного раза в три месяца отбираются биологические образцы для проведения лабораторного исследования в целях определения наличия психоактивных веществ.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В целях объективного уточнения анамнестических сведений о пациенте при осуществлении медицинских профилактических осмотров наркологическая организация запрашивает в отношении него сведения о правонарушениях, хранящиеся в едином государственном банке данных о правонарушениях.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ПРОДОЛЖИТЕЛЬНОСТЬ ОСУЩЕСТВЛЕНИЯ МЕДИЦИНСКИХ ПРОФИЛАКТИЧЕСКИХ ОСМОТРОВ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Продолжительность осуществления медицинских профилактических осмотров определяется с учетом наличия (отсутствия) у пациента психических и поведенческих расстройств вследствие потребления психоактивных веществ, а также регулярного посещения пациентом врача-психиатра-нарколога и одновременно достижения пациентом воздержания от потребления психоактивных веществ и составляет: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установлении потребления психоактивных веществ без развития у пациента выявленных последствий для состояния здоровья по коду Z Международной статистической классификации болезней и проблем, связанных со здоровьем, десятого пересмотра (далее – МКБ-10) (коды Z50.2, Z50.3, Z72.2 по МКБ 10) – 1 год со дня проведения первого медицинского профилактического осмотра;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установлении диагноза острой интоксикации, вызванной потреблением наркотических средств (коды F11.0–F16.0, F18.0, F19.0 по МКБ 10), или при установлении потребления психоактивных веществ с вредными последствиями без признаков синдрома зависимости от психоактивных веществ (коды F11.1–F16.1, F18.1, F19.1 по МКБ-10) – 1 год со дня проведения первого медицинского профилактического осмотра.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установлении наличия у пациента диагноза синдрома зависимости от психоактивных веществ медицинские профилактические осмотры в отношении него не осуществляются в связи с установлением за ним диспансерного наблюдения.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В целях обеспечения установленной частью первой пункта 12 настоящей Инструкции продолжительности осуществления медицинских профилактических осмотров в случае неявки пациента без уважительных причин в наркологическую организацию в назначенный врачом-психиатром-наркологом срок на медицинский профилактический осмотр врачом-психиатром-наркологом или по его поручению медицинским работником, имеющим среднее специальное медицинское образование, принимается одна из следующих мер: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контакта с пациентом по телефону или посредством иной связи, включая использование глобальной компьютерной сети Интернет, с частотой, определяемой врачом-психиатром-наркологом, с целью получения информации о причинах неявки пациента в наркологическую организацию в назначенный врачом-психиатром-наркологом срок и приглашение пациента на медицинский профилактический осмотр;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направление при наличии информации о месте жительства (месте пребывания) пациента письменного приглашения пациенту с указанием срока следующего медицинского профилактического осмотра и явки пациента на осмотр.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невозможности установить контакт с пациентом по его месту жительства (месту пребывания) при условии, что медицинский профилактический осмотр пациента по причине невозможности установления с ним контакта не проводился в течение 30 рабочих дней от указанного в письменном приглашении срока, наркологическая организация направляет информационное письмо в территориальный орган внутренних дел по месту жительства (месту пребывания) пациента для получения информации о его местонахождении.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Для обеспечения непрерывной продолжительности осуществления медицинских профилактических осмотров при получении письменных сведений об изменении места жительства (места пребывания) пациента в пределах Республики Беларусь наркологическая организация, которая осуществляла медицинские профилактические осмотры, направляет в течение пяти рабочих дней после получения соответствующих сведений выписку из медицинских документов пациента в наркологическую организацию, которая будет осуществлять медицинские профилактические осмотры по новому месту жительства (месту пребывания) пациента.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Наркологическая организация, которая будет осуществлять медицинские профилактические осмотры по новому месту жительства (месту пребывания) пациента, в течение пяти рабочих дней информирует наркологическую организацию, осуществлявшую медицинские профилактические осмотры по прежнему месту жительства (месту пребывания) пациента, о получении выписки из медицинских документов, организует посредством телефонной или иной связи приглашение пациента к врачу-психиатру-наркологу для осуществления медицинского профилактического осмотра.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Наркологическая организация, которая будет осуществлять медицинские профилактические осмотры по новому месту жительства (месту пребывания) пациента, вносит сведения об этом в медицинскую информационную систему для учета при выдаче медицинской справки о состоянии здоровья.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Наркологическая организация, которая будет осуществлять медицинские профилактические осмотры по новому месту жительства (месту пребывания) пациента, направляет в территориальный орган внутренних дел по новому месту жительства (месту пребывания) пациента сведения об установлении у пациента потребления психоактивных веществ для последующего принятия мер профилактического характера.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Прекращение проведения медицинских профилактических осмотров пациента в наркологической организации осуществляется по любому из следующих оснований: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отсутствие у пациента фактов потребления психоактивных веществ в течение продолжительности осуществления медицинских профилактических осмотров, установленной частью первой пункта 12 настоящей Инструкции, при регулярных ежеквартальных (не менее четырех раз в течение предшествующих двенадцати месяцев) медицинских профилактических осмотрах пациента врачом-психиатром-наркологом с учетом результатов лабораторного исследования биологических образцов пациента (не реже одного раза в три месяца);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диспансерного наблюдения за пациентом с синдромом зависимости от психоактивных веществ;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суда о назначении принудительных мер безопасности и лечения в виде принудительного лечения в организации здравоохранения, оказывающей психиатрическую помощь в стационарных условиях, проводимого в соответствии со статьями 101 и 103 Уголовного кодекса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осуждение к лишению свободы на определенный срок или ограничению свободы с направлением в исправительное учреждение открытого типа на срок 1 год и более;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социальных услуг государственными учреждениями социального обслуживания в форме стационарного социального обслуживания не менее 1 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смерть пациента, объявление его умершим либо признание его безвестно отсутствующим.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При получении документально подтвержденных сведений об осуждении к лишению свободы на определенный срок или ограничению свободы с направлением в исправительное учреждение открытого типа на срок 1 год и более пациента, в отношении которого осуществляются профилактические медицинские осмотры, наркологическая организация, их осуществляющая, в течение пяти рабочих дней после получения соответствующих сведений направляет выписку из медицинских документов пациента в адрес учреждения уголовно-исполнительной системы по месту его пребывания в целях организации осуществления медицинских профилактических осмотров.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Основаниями для прекращения осуществления медицинских профилактических осмотров пациента в учреждениях уголовно-исполнительной системы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медицинских профилактических осмотров пациента в течение продолжительности, указанной в части первой пункта 12 настоящей Инструкции;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освобождение из учреждений уголовно-исполнительной системы.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В случае уклонения пациента, в отношении которого начали осуществляться медицинские профилактические осмотры, от дальнейшего посещения врача-психиатра-нарколога наркологической организации и отсутствия информации о его местонахождении продолжительность осуществления медицинских профилактических осмотров начинает исчисляться с момента возобновления посещения пациентом наркологической организации по месту жительства (месту пребывания) пациента и оканчивает исчисляться в соответствии с продолжительностью, указанной в части первой пункта 12 настоящей Инструкции.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Медицинская справка о состоянии здоровья по форме 1 здр/у-10, установленной постановлением Министерства здравоохранения Республики Беларусь от 21 августа 2025 г. № 87 «О формах медицинских документов и Инструкции о порядке их заполнения», подтверждающая отсутствие диспансерного наблюдения, с указанием в графе «Перенесенные заболевания (иные анамнестические сведения)» факта потребления психоактивных веществ (с указанием их названия и даты установления факта их потребления), перенесенных психических расстройств (заболеваний), психических и поведенческих расстройств вследствие потребления психоактивных веществ выдается пациенту после его медицинского осмотра врачом-психиатром-наркологом наркологической организации по месту жительства (месту пребывания) пациента.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258" w:type="dxa"/>
        <w:gridCol w:w="1742" w:type="dxa"/>
      </w:tblGrid>
      <w:tblPr>
        <w:tblW w:w="5000" w:type="pct"/>
        <w:tblLayout w:type="autofit"/>
      </w:tblPr>
      <w:tr>
        <w:trPr/>
        <w:tc>
          <w:tcPr>
            <w:tcW w:w="325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742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здравоохранения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21.11.2025 № 197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действий государственных организаций здравоохранения при выявлении несовершеннолетних лиц с установленным фактом потребления наркотических средств, психотропных веществ, их аналогов, токсических либо иных одурманивающих веществ, употребления алкогольных, слабоалкогольных напитков или пива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действий государственных организаций здравоохранения при получении информации о выявлении несовершеннолетних лиц, потребление которыми без назначения врача наркотических средств, психотропных веществ, их аналогов, токсических либо иных одурманивающих веществ, употребление алкогольных, слабоалкогольных напитков или пива установлено в соответствии с законодательством (далее, если не указано иное, – несовершеннолетние), в том числе проведения с ними индивидуальной профилактической работы, осуществления ежеквартальных медицинских профилактических осмотров (далее – медицинский профилактический осмотр).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настоящей Инструкции используются основные термины и их определения в значениях, установленных Законом Республики Беларусь от 18 июня 1993 г. № 2435-XII «О здравоохранении», Законом Республики Беларусь от 31 мая 2003 г. № 200-З «Об основах системы профилактики безнадзорности и правонарушений несовершеннолетних», Законом Республики Беларусь «Об оказании психиатрической помощи» и Законом Республики Беларусь от 13 июля 2012 г. № 408-З «О наркотических средствах, психотропных веществах, их прекурсорах и аналогах», а также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медицинский профилактический осмотр – медицинский осмотр несовершеннолетнего пациента, у которого установлено потребление без назначения врача наркотических средств, психотропных веществ, их аналогов, токсических или других одурманивающих веществ (далее – психоактивные вещества), употребление алкогольных, слабоалкогольных напитков или пива (далее – алкогольные напитки), проводимый в установленные настоящей Инструкцией сроки в целях профилактики дальнейшего их потребления пациентом, выявления вызванных их потреблением осложнений, заболеваний, иных патологических состояний, а также подтверждения прекращения потребления пациентом психоактивных веществ, употребления алкогольных напитков;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медицинская информационная система – совокупность информационных, организационных, программно-технических средств, предназначенная для комплексной информационной поддержки процессов деятельности организации здравоохранения.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 отношении несовершеннолетних медицинские профилактические осмотры проводятся в государственных организациях здравоохранения, оказывающих наркологическую помощь (далее – наркологическая организация).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Основанием для проведения медицинских профилактических осмотров несовершеннолетнего является: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потребления психоактивных веществ, употребления алкогольных напитков без развития у пациента выявленных последствий для состояния здоровья (коды Z50.2, Z50.3, Z72.2, F10.0, Z71.4, Z72.1, Z86.4 в соответствии с Международной статистической классификацией болезней и проблем, связанных со здоровьем, десятого пересмотра (далее – МКБ-10);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острой интоксикации, вызванной потреблением психоактивных веществ, употреблением алкогольных напитков (коды F11.0–F16.0, F18.0, F19.0, F10.0 по МКБ-10);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потребления психоактивных веществ, употребления алкогольных напитков с вредными последствиями без признаков синдрома зависимости от психоактивных веществ, от алкогольных напитков (коды F11.1–F16.1, F18.1, F19.1, F10.1 по МКБ-10).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При получении информации о выявлении несовершеннолетнего государственная организация здравоохранения, не оказывающая наркологическую помощь (далее – медицинская организация), обеспечивает в течение пяти рабочих дней направление в наркологическую организацию по месту жительства (месту пребывания) несовершеннолетнего копий документов, подтверждающих установление у несовершеннолетних потребления психоактивных веществ, употребления алкогольных напитков, а также имеющихся сведений о несовершеннолетнем, содержащих фамилию, собственное имя, отчество (если таковое имеется), дату рождения, идентификационный номер (при наличии сведений), адрес места жительства (места пребывания), место учебы (работы), сведения о его родителях, усыновителях (удочерителях), опекунах, попечителях (далее – законные представители), их контактных телефонах (при наличии сведений).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При получении наркологической организацией информации о выявлении несовершеннолетнего, а также указанных в пункте 4 настоящей Инструкции копий документов и сведений о несовершеннолетнем из медицинской организации указанная информация, копии документов и сведения передаются в отделение (кабинет) для оказания наркологической помощи несовершеннолетним (далее – кабинет) данной наркологической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Учет полученной информации о выявлении несовершеннолетнего осуществляется кабинетом наркологической организации путем ее внесения в медицинскую информационную систему данной организации здравоохранения и в журнал учета информации о выявлении несовершеннолетних по форме согласно приложению. В дальнейшем указанная информация приобщается к медицинским документам несовершеннолетнего.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Наркологическая организация после получения информации, копий документов и сведений, указанных в пункте 4 настоящей Инструкции, в течение трех рабочих дней организует посредством телефонной или иной связи приглашение несовершеннолетнего и его законных представителей для осуществления медицинских профилактических осмотров.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Индивидуальная профилактическая работа в отношении несовершеннолетнего проводится медицинскими и иными работниками наркологической организации на основании документов, установленных статьей 6 Закона Республики Беларусь «Об основах системы профилактики безнадзорности и правонарушений несовершеннолетних».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Индивидуальная профилактическая работа отражается в медицинских документах несовершеннолетнего и включает: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несовершеннолетнему, его законным представителям информации по вопросам воздействия психоактивных веществ, алкогольных напитков на организм, негативных медицинских и социальных последствий потребления психоактивных веществ, употребления алкогольных напитков;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несовершеннолетнего и его законных представителей о необходимости ведения им здорового образа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мотивационное консультирование несовершеннолетних в целях формирования у них приверженности к ведению здорового образа жизни, отказу от потребления психоактивных веществ, употребления алкогольных напитков, побуждения к получению при наличии медицинских показаний необходимой медицинской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мероприятия в целях снижения вероятности возникновения у несовершеннолетних психических и поведенческих расстройств вследствие потребления психоактивных веществ, употребления алкогольных напитков;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информирование несовершеннолетнего и его законных представителей о сроке явки на прием к врачу-специалисту;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причин и условий, способствующих потреблению несовершеннолетним психоактивных веществ, употреблению алкогольных напитков;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профилактические мероприятия.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Информация о проведении индивидуальной профилактической работы с несовершеннолетним может быть предоставлена работникам органов, учреждений и иных организаций, осуществляющих профилактику безнадзорности и правонарушений несовершеннолетних, в соответствии с требованиями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Индивидуальная профилактическая работа с несовершеннолетним признается эффективной при отсутствии за период ее проведения установления в соответствии с законодательством фактов потребления психоактивных веществ, употребления алкогольных напитков.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Прекращение индивидуальной профилактической работы с несовершеннолетними осуществляется в соответствии частями пятой и шестой статьи 7 Закона Республики Беларусь «Об основах системы профилактики безнадзорности и правонарушений несовершеннолетних».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Частота проведения медицинских профилактических осмотров устанавливается врачом-специалистом каждому несовершеннолетнему индивидуально, но не реже одного раза в три месяца.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Медицинские профилактические осмотры несовершеннолетних прекращаются по истечении 1 года при выполнении рекомендаций врача-специалиста, регулярном его посещении несовершеннолетним и отсутствии сведений о потреблении несовершеннолетним психоактивных веществ, об употреблении алкогольных напитков.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получения информации о повторном выявлении у несовершеннолетнего, в отношении которого осуществляются медицинские профилактические осмотры, признаков, свидетельствующих о потреблении психоактивных веществ, об употреблении алкогольных напитков, срок проведения медицинских профилактических осмотров несовершеннолетнего продлевается на 1 год с момента получения указанной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уклонения несовершеннолетнего от медицинского профилактического осмотра наркологическая организация: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направляет письменную информацию в инспекцию по делам несовершеннолетних территориального органа внутренних дел по месту жительства (месту пребывания) несовершеннолетнего для проведения разъяснительной работы с несовершеннолетним и его законными представителями о необходимости посещения наркологической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информирование законных представителей несовершеннолетних о возможности и порядке их помещения в специальные воспитательные учреждения, в том числе по заявлению законных представителей.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Медицинская справка о состоянии здоровья по форме 1 здр/у-10, установленной постановлением Министерства здравоохранения Республики Беларусь от 21 августа 2025 г. № 87 «О формах медицинских документов и Инструкции о порядке их заполнения», подтверждающая отсутствие диспансерного наблюдения, с указанием в графе «Перенесенные заболевания (иные анамнестические сведения)» факта потребления несовершеннолетним психоактивного вещества (с указанием названия психоактивного вещества и даты установления факта его потребления), употребления алкогольных напитков, перенесенных психических расстройств (заболеваний), психических и поведенческих расстройств, вызванных потреблением психоактивных веществ, употреблением алкогольных напитков, выдается несовершеннолетнему после его медицинского осмотра врачом-специалистом наркологической организации по месту жительства (месту пребывания) несовершеннолетнего.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625" w:type="dxa"/>
        <w:gridCol w:w="1375" w:type="dxa"/>
      </w:tblGrid>
      <w:tblPr>
        <w:tblW w:w="5000" w:type="pct"/>
        <w:tblLayout w:type="autofit"/>
      </w:tblPr>
      <w:tr>
        <w:trPr/>
        <w:tc>
          <w:tcPr>
            <w:tcW w:w="3625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375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Инструкции о порядке действий</w:t>
            </w:r>
            <w:br/>
            <w:r>
              <w:rPr>
                <w:sz w:val="22"/>
                <w:szCs w:val="22"/>
              </w:rPr>
              <w:t xml:space="preserve">государственных организаций</w:t>
            </w:r>
            <w:br/>
            <w:r>
              <w:rPr>
                <w:sz w:val="22"/>
                <w:szCs w:val="22"/>
              </w:rPr>
              <w:t xml:space="preserve">здравоохранения при выявлении</w:t>
            </w:r>
            <w:br/>
            <w:r>
              <w:rPr>
                <w:sz w:val="22"/>
                <w:szCs w:val="22"/>
              </w:rPr>
              <w:t xml:space="preserve">несовершеннолетних лиц с установленным</w:t>
            </w:r>
            <w:br/>
            <w:r>
              <w:rPr>
                <w:sz w:val="22"/>
                <w:szCs w:val="22"/>
              </w:rPr>
              <w:t xml:space="preserve">фактом потребления наркотических средств,</w:t>
            </w:r>
            <w:br/>
            <w:r>
              <w:rPr>
                <w:sz w:val="22"/>
                <w:szCs w:val="22"/>
              </w:rPr>
              <w:t xml:space="preserve">психотропных веществ, их аналогов,</w:t>
            </w:r>
            <w:br/>
            <w:r>
              <w:rPr>
                <w:sz w:val="22"/>
                <w:szCs w:val="22"/>
              </w:rPr>
              <w:t xml:space="preserve">токсических либо иных одурманивающих</w:t>
            </w:r>
            <w:br/>
            <w:r>
              <w:rPr>
                <w:sz w:val="22"/>
                <w:szCs w:val="22"/>
              </w:rPr>
              <w:t xml:space="preserve">веществ, употребления алкогольных,</w:t>
            </w:r>
            <w:br/>
            <w:r>
              <w:rPr>
                <w:sz w:val="22"/>
                <w:szCs w:val="22"/>
              </w:rPr>
              <w:t xml:space="preserve">слабоалкогольных напитков или пива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ЖУРНАЛ</w:t>
      </w:r>
      <w:br/>
      <w:r>
        <w:rPr>
          <w:sz w:val="24"/>
          <w:szCs w:val="24"/>
          <w:b/>
          <w:bCs/>
        </w:rPr>
        <w:t xml:space="preserve">учета информации о выявлении несовершеннолетних</w:t>
      </w:r>
    </w:p>
    <w:tbl>
      <w:tblGrid>
        <w:gridCol w:w="168" w:type="dxa"/>
        <w:gridCol w:w="643" w:type="dxa"/>
        <w:gridCol w:w="306" w:type="dxa"/>
        <w:gridCol w:w="595" w:type="dxa"/>
        <w:gridCol w:w="521" w:type="dxa"/>
        <w:gridCol w:w="578" w:type="dxa"/>
        <w:gridCol w:w="798" w:type="dxa"/>
        <w:gridCol w:w="664" w:type="dxa"/>
        <w:gridCol w:w="727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</w:tblBorders>
      </w:tblPr>
      <w:tr>
        <w:trPr/>
        <w:tc>
          <w:tcPr>
            <w:tcW w:w="168" w:type="pct"/>
            <w:vAlign w:val="center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№</w:t>
            </w:r>
            <w:br/>
            <w:r>
              <w:rPr>
                <w:sz w:val="20"/>
                <w:szCs w:val="20"/>
              </w:rPr>
              <w:t xml:space="preserve">п/п</w:t>
            </w:r>
          </w:p>
        </w:tc>
        <w:tc>
          <w:tcPr>
            <w:tcW w:w="643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Фамилия, собственное имя, отчество (если таковое имеется)</w:t>
            </w:r>
          </w:p>
        </w:tc>
        <w:tc>
          <w:tcPr>
            <w:tcW w:w="306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рождения</w:t>
            </w:r>
          </w:p>
        </w:tc>
        <w:tc>
          <w:tcPr>
            <w:tcW w:w="595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Идентификационный номер</w:t>
            </w:r>
          </w:p>
        </w:tc>
        <w:tc>
          <w:tcPr>
            <w:tcW w:w="521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Адрес места жительства (места пребывания)</w:t>
            </w:r>
          </w:p>
        </w:tc>
        <w:tc>
          <w:tcPr>
            <w:tcW w:w="578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Сведения о законных представителях</w:t>
            </w:r>
          </w:p>
        </w:tc>
        <w:tc>
          <w:tcPr>
            <w:tcW w:w="798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Учреждение образования,</w:t>
            </w:r>
            <w:br/>
            <w:r>
              <w:rPr>
                <w:sz w:val="20"/>
                <w:szCs w:val="20"/>
              </w:rPr>
              <w:t xml:space="preserve">в котором обучается несовершеннолетний /</w:t>
            </w:r>
            <w:br/>
            <w:r>
              <w:rPr>
                <w:sz w:val="20"/>
                <w:szCs w:val="20"/>
              </w:rPr>
              <w:t xml:space="preserve">место работы несовершеннолетнего</w:t>
            </w:r>
          </w:p>
        </w:tc>
        <w:tc>
          <w:tcPr>
            <w:tcW w:w="664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Источник и дата получения информации о выявлении несовершеннолетнего</w:t>
            </w:r>
          </w:p>
        </w:tc>
        <w:tc>
          <w:tcPr>
            <w:tcW w:w="727" w:type="pct"/>
            <w:vAlign w:val="center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Краткая информация о потребляемых несовершеннолетним психоактивных веществах, алкогольных напитках</w:t>
            </w:r>
          </w:p>
        </w:tc>
      </w:tr>
      <w:tr>
        <w:trPr/>
        <w:tc>
          <w:tcPr>
            <w:tcW w:w="168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64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6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95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2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57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79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66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727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9</w:t>
            </w:r>
          </w:p>
        </w:tc>
      </w:tr>
      <w:tr>
        <w:trPr/>
        <w:tc>
          <w:tcPr>
            <w:tcW w:w="168" w:type="pct"/>
            <w:vAlign w:val="center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4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6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95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2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7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9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6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27" w:type="pct"/>
            <w:vAlign w:val="center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258" w:type="dxa"/>
        <w:gridCol w:w="1742" w:type="dxa"/>
      </w:tblGrid>
      <w:tblPr>
        <w:tblW w:w="5000" w:type="pct"/>
        <w:tblLayout w:type="autofit"/>
      </w:tblPr>
      <w:tr>
        <w:trPr/>
        <w:tc>
          <w:tcPr>
            <w:tcW w:w="325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742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здравоохранения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21.11.2025 № 197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организации деятельности отделения (кабинета) для оказания наркологической помощи несовершеннолетним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организации деятельности отделения (кабинета) для оказания наркологической помощи несовершеннолетним (далее – кабинет) государственной организации здравоохранения, оказывающей наркологическую помощь в амбулаторных условиях.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Деятельностью кабинета руководит врач-психиатр-нарколог (врач-психиатр детский, врач-психотерапевт).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Основными функциями кабинета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индивидуальной профилактической работы в отношении несовершеннолетних, потребление которыми наркотических средств, психотропных веществ, их аналогов, токсических либо иных одурманивающих веществ (далее – психоактивные вещества), употребление алкогольных, слабоалкогольных напитков или пива установлено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наркологической помощи несовершеннолетним, обратившимся в кабинет самостоятельно либо с законными представителями;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диспансерное наблюдение несовершеннолетних, страдающих синдромом зависимости от алкоголя, психоактивных веществ (коды F10.2–F16.2, F18.2, F19.2 в соответствии с Международной статистической классификацией болезней и проблем, связанных со здоровьем, десятого пересмотра (далее – МКБ-10);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ежеквартальных медицинских профилактических осмотров несовершеннолетних с установленным фактом потребления без назначения врача психоактивных веществ, употребления алкогольных, слабоалкогольных напитков или пива;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медицинской профилактики в отношении несовершеннолетних с установленным диагнозом употребления алкогольных, слабоалкогольных напитков или пива с вредными последствиями (код F10.1 по МКБ-10), а также употребляющих алкогольные, слабоалкогольные напитки или пиво;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контрольной карты диспансерного наблюдения за пациентом, страдающим психическим расстройством (заболеванием), пациентом с синдромом зависимости от алкоголя, психоактивных веществ;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направление несовершеннолетних, которым оказывается наркологическая помощь, и их родителей, усыновителей (удочерителей), опекунов, попечителей (далее – законные представители) к психологу государственной организации здравоохранения, оказывающей наркологическую помощь, для оказания 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направление несовершеннолетних при наличии медицинских показаний в государственные организации здравоохранения, оказывающие наркологическую помощь в стационарных условиях;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преемственности с врачами-психиатрами-наркологами (врачами-психиатрами детскими) государственных организаций здравоохранения, оказывающих психиатрическую, в том числе наркологическую помощь, в стационарных условиях, в которых проходили обследование, лечение и (или) медицинскую реабилитацию несовершеннолетние;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направление несовершеннолетних и их законных представителей к врачу-психиатру-наркологу (врачу-психиатру детскому) государственной организации здравоохранения, оказывающей психиатрическую помощь в амбулаторных условиях по месту жительства (месту пребывания) несовершеннолетних, для оказания психиатрической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с врачами-педиатрами, врачами общей практики государственных организаций здравоохранения, оказывающих медицинскую помощь в амбулаторных условиях по месту жительства (месту пребывания) несовершеннолетних, по выявлению несовершеннолетних, потребляющих психоактивные вещества, употребляющих алкогольные, слабоалкогольные напитки или пиво, и оказанию им медицинской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со специалистами (сотрудниками) органов и организаций, осуществляющих профилактику безнадзорности и правонарушений несовершеннолетних;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 проведении мероприятий, направленных на пропаганду здорового образа жизни среди несовершеннолетних, осуществление консультирования законных представителей по вопросам профилактики потребления психоактивных веществ, употребления алкогольных, слабоалкогольных напитков или пива несовершеннолетними.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2026-01-23T17:06:54+03:00</dcterms:created>
  <dcterms:modified xsi:type="dcterms:W3CDTF">2026-01-23T17:06:54+03:00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